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63B88" w:rsidRPr="00E63B88" w:rsidRDefault="00E63B88" w:rsidP="00E63B88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E63B88">
        <w:rPr>
          <w:b/>
          <w:bCs/>
          <w:color w:val="333333"/>
          <w:sz w:val="28"/>
          <w:szCs w:val="28"/>
        </w:rPr>
        <w:t>Особенности приема на работу бывших государственных служащих</w:t>
      </w:r>
    </w:p>
    <w:bookmarkEnd w:id="0"/>
    <w:p w:rsidR="00E63B88" w:rsidRPr="00E63B88" w:rsidRDefault="00E63B88" w:rsidP="00E63B8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63B88">
        <w:rPr>
          <w:color w:val="000000"/>
          <w:sz w:val="28"/>
          <w:szCs w:val="28"/>
        </w:rPr>
        <w:t> </w:t>
      </w:r>
      <w:r w:rsidRPr="00E63B88">
        <w:rPr>
          <w:color w:val="FFFFFF"/>
          <w:sz w:val="28"/>
          <w:szCs w:val="28"/>
        </w:rPr>
        <w:t>Текст</w:t>
      </w:r>
    </w:p>
    <w:p w:rsidR="00E63B88" w:rsidRPr="00E63B88" w:rsidRDefault="00E63B88" w:rsidP="00E63B88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Согласно п. 1 Указа Президента РФ от 21.07.2010 № 925 «О мерах по реализации отдельных положений Федерального закона «О противодействии коррупции» указанные требования должны быть выполнены работодателем при приеме на работу граждан РФ, замещавших должности федеральной государственной службы:</w:t>
      </w:r>
    </w:p>
    <w:p w:rsidR="00E63B88" w:rsidRPr="00E63B88" w:rsidRDefault="00E63B8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E63B88">
        <w:rPr>
          <w:color w:val="333333"/>
          <w:sz w:val="28"/>
          <w:szCs w:val="28"/>
        </w:rPr>
        <w:t>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63B88" w:rsidRPr="00E63B88" w:rsidRDefault="00E63B8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E63B88">
        <w:rPr>
          <w:color w:val="333333"/>
          <w:sz w:val="28"/>
          <w:szCs w:val="28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органа.</w:t>
      </w:r>
    </w:p>
    <w:p w:rsidR="00E63B88" w:rsidRPr="00E63B88" w:rsidRDefault="00E63B88" w:rsidP="00E63B88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работу.</w:t>
      </w:r>
    </w:p>
    <w:p w:rsidR="00E63B88" w:rsidRPr="00E63B88" w:rsidRDefault="00E63B88" w:rsidP="00E63B88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Уведомлять о приеме бывшего служащего нужно при соблюдении нескольких условий:</w:t>
      </w:r>
    </w:p>
    <w:p w:rsidR="00E63B88" w:rsidRPr="00E63B88" w:rsidRDefault="00E63B8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- его должность на службе входит в перечень, утвержденный указом Президента РФ от 18.05.2009 № 557, а также в перечни утвержденные в соответствии с п. 4 Указа Президента Российской Федерации от 27 июля 2010 № 925.</w:t>
      </w:r>
    </w:p>
    <w:p w:rsidR="00E63B88" w:rsidRPr="00E63B88" w:rsidRDefault="00E63B8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- с момента увольнения не прошло двух лет;</w:t>
      </w:r>
    </w:p>
    <w:p w:rsidR="00E63B88" w:rsidRPr="00E63B88" w:rsidRDefault="00E63B8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-размер оплаты больше 100 тыс. руб. в месяц (только для договоров гражданско-правового характера).</w:t>
      </w:r>
    </w:p>
    <w:p w:rsidR="00E63B88" w:rsidRPr="00E63B88" w:rsidRDefault="00E63B88" w:rsidP="00E63B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Сообщение о заключении договора необходимо отправить в течение 10 календарных дней, начиная со следующего дня после подписания документа или фактического начала работы (ч. 4 ст. 12 Закона № 273-ФЗ).</w:t>
      </w:r>
    </w:p>
    <w:p w:rsidR="00E63B88" w:rsidRPr="00E63B88" w:rsidRDefault="00E63B88" w:rsidP="00E63B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63B88">
        <w:rPr>
          <w:color w:val="333333"/>
          <w:sz w:val="28"/>
          <w:szCs w:val="28"/>
        </w:rPr>
        <w:t>Если на десятый день выпадает выходной или праздник, то можно отправить уведомление в ближайший рабочий день.</w:t>
      </w:r>
    </w:p>
    <w:p w:rsidR="00F029A4" w:rsidRPr="00E63B88" w:rsidRDefault="00F029A4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B36B6" w:rsidRPr="00E63B88" w:rsidRDefault="00CB36B6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1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FA88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2023-06-08T07:25:00Z</dcterms:created>
  <dcterms:modified xsi:type="dcterms:W3CDTF">2023-06-08T07:25:00Z</dcterms:modified>
</cp:coreProperties>
</file>